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37FCD">
      <w:pPr>
        <w:spacing w:before="480" w:after="480" w:line="288" w:lineRule="auto"/>
        <w:ind w:left="0"/>
        <w:jc w:val="center"/>
        <w:rPr>
          <w:rFonts w:ascii="Arial" w:hAnsi="Arial" w:eastAsia="等线" w:cs="Arial"/>
          <w:b/>
          <w:sz w:val="52"/>
        </w:rPr>
      </w:pPr>
      <w:r>
        <w:rPr>
          <w:rFonts w:ascii="Arial" w:hAnsi="Arial" w:eastAsia="等线" w:cs="Arial"/>
          <w:b/>
          <w:sz w:val="52"/>
        </w:rPr>
        <w:t>农药化肥采购项目招标文件</w:t>
      </w:r>
      <w:bookmarkStart w:id="0" w:name="heading_1"/>
    </w:p>
    <w:p w14:paraId="09240B02">
      <w:pPr>
        <w:pStyle w:val="3"/>
        <w:spacing w:before="0" w:beforeAutospacing="0" w:after="0" w:afterAutospacing="0" w:line="500" w:lineRule="exact"/>
        <w:rPr>
          <w:rFonts w:cs="宋体"/>
          <w:bCs/>
          <w:sz w:val="28"/>
          <w:szCs w:val="28"/>
        </w:rPr>
      </w:pPr>
      <w:r>
        <w:rPr>
          <w:rFonts w:ascii="仿宋_GB2312" w:eastAsia="黑体"/>
          <w:b/>
          <w:color w:val="000000"/>
          <w:sz w:val="28"/>
          <w:szCs w:val="28"/>
        </w:rPr>
        <w:t>项目名称：</w:t>
      </w:r>
      <w:r>
        <w:rPr>
          <w:rFonts w:cs="宋体"/>
          <w:bCs/>
          <w:sz w:val="28"/>
          <w:szCs w:val="28"/>
        </w:rPr>
        <w:t>禹山运动农药化肥采购项目</w:t>
      </w:r>
    </w:p>
    <w:p w14:paraId="05126F99">
      <w:pPr>
        <w:pStyle w:val="3"/>
        <w:spacing w:before="0" w:beforeAutospacing="0" w:after="0" w:afterAutospacing="0" w:line="500" w:lineRule="exact"/>
        <w:rPr>
          <w:rFonts w:cs="宋体"/>
          <w:bCs/>
          <w:sz w:val="28"/>
          <w:szCs w:val="28"/>
        </w:rPr>
      </w:pPr>
    </w:p>
    <w:p w14:paraId="6A7B6A9C">
      <w:pPr>
        <w:adjustRightInd w:val="0"/>
        <w:snapToGrid w:val="0"/>
        <w:spacing w:line="500" w:lineRule="exact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仿宋_GB2312" w:eastAsia="黑体"/>
          <w:b/>
          <w:color w:val="000000"/>
          <w:sz w:val="28"/>
          <w:szCs w:val="28"/>
        </w:rPr>
        <w:t>招标单位：</w:t>
      </w:r>
      <w:r>
        <w:rPr>
          <w:rFonts w:hint="eastAsia" w:ascii="宋体" w:hAnsi="宋体" w:cs="宋体"/>
          <w:color w:val="000000"/>
          <w:sz w:val="28"/>
          <w:szCs w:val="28"/>
        </w:rPr>
        <w:t>东阳市横店禹山运动休闲有限公司</w:t>
      </w:r>
    </w:p>
    <w:p w14:paraId="082168BA">
      <w:pPr>
        <w:adjustRightInd w:val="0"/>
        <w:snapToGrid w:val="0"/>
        <w:spacing w:line="500" w:lineRule="exact"/>
        <w:ind w:firstLine="280" w:firstLineChars="100"/>
        <w:rPr>
          <w:rFonts w:ascii="仿宋_GB2312" w:eastAsia="黑体"/>
          <w:color w:val="000000"/>
          <w:sz w:val="28"/>
          <w:szCs w:val="28"/>
        </w:rPr>
      </w:pPr>
    </w:p>
    <w:p w14:paraId="6F86A4B9">
      <w:pPr>
        <w:adjustRightInd w:val="0"/>
        <w:snapToGrid w:val="0"/>
        <w:spacing w:line="500" w:lineRule="exact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联系人：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杜</w:t>
      </w:r>
      <w:r>
        <w:rPr>
          <w:rFonts w:hint="eastAsia" w:ascii="宋体" w:hAnsi="宋体" w:cs="宋体"/>
          <w:color w:val="000000"/>
          <w:sz w:val="28"/>
          <w:szCs w:val="28"/>
        </w:rPr>
        <w:t>先生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 xml:space="preserve">18205893000     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邮箱：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351875751</w:t>
      </w:r>
      <w:r>
        <w:rPr>
          <w:rFonts w:hint="eastAsia" w:ascii="宋体" w:hAnsi="宋体" w:cs="宋体"/>
          <w:color w:val="000000"/>
          <w:sz w:val="28"/>
          <w:szCs w:val="28"/>
        </w:rPr>
        <w:t xml:space="preserve">@qq.com </w:t>
      </w:r>
    </w:p>
    <w:p w14:paraId="0750216A">
      <w:pPr>
        <w:adjustRightInd w:val="0"/>
        <w:snapToGrid w:val="0"/>
        <w:spacing w:line="500" w:lineRule="exact"/>
        <w:jc w:val="left"/>
        <w:rPr>
          <w:rFonts w:hint="eastAsia" w:ascii="宋体" w:hAnsi="宋体" w:eastAsia="黑体"/>
          <w:color w:val="FF0000"/>
          <w:sz w:val="28"/>
          <w:szCs w:val="28"/>
        </w:rPr>
      </w:pPr>
    </w:p>
    <w:p w14:paraId="440ECB82">
      <w:pPr>
        <w:spacing w:line="500" w:lineRule="exact"/>
        <w:rPr>
          <w:rFonts w:hint="eastAsia" w:ascii="宋体" w:hAnsi="宋体"/>
          <w:bCs/>
          <w:color w:val="000000"/>
          <w:sz w:val="28"/>
          <w:szCs w:val="28"/>
        </w:rPr>
      </w:pPr>
      <w:r>
        <w:rPr>
          <w:rFonts w:hint="eastAsia" w:ascii="仿宋_GB2312" w:eastAsia="黑体"/>
          <w:b/>
          <w:color w:val="000000"/>
          <w:sz w:val="28"/>
          <w:szCs w:val="28"/>
        </w:rPr>
        <w:t>开标时间：</w:t>
      </w:r>
      <w:r>
        <w:rPr>
          <w:rFonts w:hint="eastAsia" w:ascii="宋体" w:hAnsi="宋体"/>
          <w:bCs/>
          <w:color w:val="000000"/>
          <w:sz w:val="28"/>
          <w:szCs w:val="28"/>
        </w:rPr>
        <w:t>202</w:t>
      </w:r>
      <w:r>
        <w:rPr>
          <w:rFonts w:hint="eastAsia" w:ascii="宋体" w:hAnsi="宋体"/>
          <w:bCs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Cs/>
          <w:color w:val="000000"/>
          <w:sz w:val="28"/>
          <w:szCs w:val="28"/>
        </w:rPr>
        <w:t>年</w:t>
      </w:r>
      <w:r>
        <w:rPr>
          <w:rFonts w:hint="eastAsia" w:ascii="宋体" w:hAnsi="宋体"/>
          <w:bCs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Cs/>
          <w:color w:val="000000"/>
          <w:sz w:val="28"/>
          <w:szCs w:val="28"/>
        </w:rPr>
        <w:t>月</w:t>
      </w:r>
      <w:r>
        <w:rPr>
          <w:rFonts w:hint="eastAsia" w:ascii="宋体" w:hAnsi="宋体"/>
          <w:bCs/>
          <w:color w:val="000000"/>
          <w:sz w:val="28"/>
          <w:szCs w:val="28"/>
          <w:lang w:val="en-US" w:eastAsia="zh-CN"/>
        </w:rPr>
        <w:t>30</w:t>
      </w:r>
      <w:r>
        <w:rPr>
          <w:rFonts w:hint="eastAsia" w:ascii="宋体" w:hAnsi="宋体"/>
          <w:bCs/>
          <w:color w:val="000000"/>
          <w:sz w:val="28"/>
          <w:szCs w:val="28"/>
        </w:rPr>
        <w:t>日9:00</w:t>
      </w:r>
    </w:p>
    <w:p w14:paraId="70650E5C">
      <w:pPr>
        <w:adjustRightInd w:val="0"/>
        <w:snapToGrid w:val="0"/>
        <w:spacing w:line="500" w:lineRule="exact"/>
        <w:rPr>
          <w:rFonts w:ascii="宋体" w:hAnsi="宋体"/>
          <w:color w:val="000000"/>
          <w:sz w:val="28"/>
          <w:szCs w:val="28"/>
        </w:rPr>
      </w:pPr>
    </w:p>
    <w:p w14:paraId="3449BA62">
      <w:pPr>
        <w:adjustRightInd w:val="0"/>
        <w:snapToGrid w:val="0"/>
        <w:spacing w:line="500" w:lineRule="exact"/>
        <w:rPr>
          <w:rFonts w:hint="eastAsia" w:ascii="宋体" w:hAnsi="宋体" w:cs="宋体"/>
          <w:sz w:val="28"/>
          <w:szCs w:val="28"/>
        </w:rPr>
      </w:pPr>
      <w:r>
        <w:rPr>
          <w:rFonts w:hint="eastAsia" w:ascii="仿宋_GB2312" w:eastAsia="黑体"/>
          <w:b/>
          <w:color w:val="000000"/>
          <w:sz w:val="28"/>
          <w:szCs w:val="28"/>
        </w:rPr>
        <w:t>开标地点：</w:t>
      </w:r>
      <w:r>
        <w:rPr>
          <w:rFonts w:hint="eastAsia" w:ascii="宋体" w:hAnsi="宋体" w:cs="宋体"/>
          <w:color w:val="000000"/>
          <w:sz w:val="28"/>
          <w:szCs w:val="28"/>
        </w:rPr>
        <w:t>东阳市横店禹山运动休闲有限公司</w:t>
      </w:r>
      <w:r>
        <w:rPr>
          <w:rFonts w:hint="eastAsia" w:ascii="宋体" w:hAnsi="宋体"/>
          <w:sz w:val="28"/>
          <w:szCs w:val="28"/>
        </w:rPr>
        <w:t>二楼会议室</w:t>
      </w:r>
    </w:p>
    <w:p w14:paraId="0E69BF01">
      <w:pPr>
        <w:adjustRightInd w:val="0"/>
        <w:snapToGrid w:val="0"/>
        <w:spacing w:line="500" w:lineRule="exact"/>
        <w:rPr>
          <w:rFonts w:ascii="宋体" w:hAnsi="宋体" w:eastAsia="黑体"/>
          <w:color w:val="000000"/>
          <w:sz w:val="28"/>
          <w:szCs w:val="28"/>
        </w:rPr>
      </w:pPr>
    </w:p>
    <w:p w14:paraId="01A7904B">
      <w:pPr>
        <w:adjustRightInd w:val="0"/>
        <w:snapToGrid w:val="0"/>
        <w:spacing w:line="500" w:lineRule="exact"/>
        <w:rPr>
          <w:rFonts w:ascii="宋体" w:hAnsi="宋体"/>
          <w:color w:val="000000"/>
          <w:sz w:val="28"/>
          <w:szCs w:val="28"/>
        </w:rPr>
      </w:pPr>
      <w:r>
        <w:rPr>
          <w:rFonts w:hint="eastAsia" w:ascii="仿宋_GB2312" w:eastAsia="黑体"/>
          <w:b/>
          <w:color w:val="000000"/>
          <w:sz w:val="28"/>
          <w:szCs w:val="28"/>
        </w:rPr>
        <w:t>招标管理单位：</w:t>
      </w:r>
      <w:r>
        <w:rPr>
          <w:rFonts w:hint="eastAsia" w:ascii="宋体" w:hAnsi="宋体"/>
          <w:color w:val="000000"/>
          <w:sz w:val="28"/>
          <w:szCs w:val="28"/>
        </w:rPr>
        <w:t>横店集团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房地产开发</w:t>
      </w:r>
      <w:r>
        <w:rPr>
          <w:rFonts w:hint="eastAsia" w:ascii="宋体" w:hAnsi="宋体"/>
          <w:color w:val="000000"/>
          <w:sz w:val="28"/>
          <w:szCs w:val="28"/>
        </w:rPr>
        <w:t xml:space="preserve">有限公司 </w:t>
      </w:r>
    </w:p>
    <w:p w14:paraId="0286DC9D">
      <w:pPr>
        <w:adjustRightInd w:val="0"/>
        <w:snapToGrid w:val="0"/>
        <w:spacing w:line="500" w:lineRule="exact"/>
        <w:rPr>
          <w:rFonts w:ascii="仿宋_GB2312" w:eastAsia="黑体"/>
          <w:b/>
          <w:color w:val="000000"/>
          <w:sz w:val="28"/>
          <w:szCs w:val="28"/>
        </w:rPr>
      </w:pPr>
    </w:p>
    <w:p w14:paraId="073687A5">
      <w:pPr>
        <w:adjustRightInd w:val="0"/>
        <w:snapToGrid w:val="0"/>
        <w:spacing w:line="500" w:lineRule="exact"/>
        <w:rPr>
          <w:rFonts w:hint="eastAsia" w:ascii="宋体" w:hAnsi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举报电话：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陈先生15724916210    </w:t>
      </w: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举报邮箱：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hddciac@126.com</w:t>
      </w:r>
    </w:p>
    <w:p w14:paraId="0B056772">
      <w:pPr>
        <w:adjustRightInd w:val="0"/>
        <w:snapToGrid w:val="0"/>
        <w:spacing w:line="500" w:lineRule="exact"/>
        <w:rPr>
          <w:rFonts w:ascii="宋体" w:hAnsi="宋体"/>
          <w:color w:val="000000"/>
          <w:sz w:val="28"/>
          <w:szCs w:val="28"/>
        </w:rPr>
      </w:pPr>
    </w:p>
    <w:p w14:paraId="0149C402">
      <w:pPr>
        <w:adjustRightInd w:val="0"/>
        <w:snapToGrid w:val="0"/>
        <w:spacing w:line="500" w:lineRule="exact"/>
        <w:rPr>
          <w:rFonts w:ascii="仿宋_GB2312" w:eastAsia="黑体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编制时间：</w:t>
      </w:r>
      <w:r>
        <w:rPr>
          <w:rFonts w:ascii="宋体" w:hAnsi="宋体"/>
          <w:color w:val="FF0000"/>
          <w:sz w:val="28"/>
          <w:szCs w:val="28"/>
        </w:rPr>
        <w:t>20</w:t>
      </w:r>
      <w:r>
        <w:rPr>
          <w:rFonts w:hint="eastAsia" w:ascii="宋体" w:hAnsi="宋体"/>
          <w:color w:val="FF0000"/>
          <w:sz w:val="28"/>
          <w:szCs w:val="28"/>
        </w:rPr>
        <w:t>2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6</w:t>
      </w:r>
      <w:r>
        <w:rPr>
          <w:rFonts w:ascii="宋体" w:hAnsi="宋体"/>
          <w:color w:val="FF0000"/>
          <w:sz w:val="28"/>
          <w:szCs w:val="28"/>
        </w:rPr>
        <w:t>年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6</w:t>
      </w:r>
      <w:r>
        <w:rPr>
          <w:rFonts w:ascii="宋体" w:hAnsi="宋体"/>
          <w:color w:val="FF0000"/>
          <w:sz w:val="28"/>
          <w:szCs w:val="28"/>
        </w:rPr>
        <w:t>月</w:t>
      </w:r>
      <w:r>
        <w:rPr>
          <w:rFonts w:hint="eastAsia" w:ascii="宋体" w:hAnsi="宋体"/>
          <w:color w:val="FF0000"/>
          <w:sz w:val="28"/>
          <w:szCs w:val="28"/>
        </w:rPr>
        <w:t>1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8</w:t>
      </w:r>
      <w:r>
        <w:rPr>
          <w:rFonts w:ascii="宋体" w:hAnsi="宋体"/>
          <w:color w:val="FF0000"/>
          <w:sz w:val="28"/>
          <w:szCs w:val="28"/>
        </w:rPr>
        <w:t>日</w:t>
      </w:r>
    </w:p>
    <w:p w14:paraId="3074D010">
      <w:pPr>
        <w:pStyle w:val="2"/>
        <w:spacing w:line="240" w:lineRule="atLeast"/>
        <w:ind w:firstLine="321" w:firstLineChars="100"/>
        <w:outlineLvl w:val="0"/>
        <w:rPr>
          <w:rFonts w:hAnsi="宋体"/>
          <w:b/>
          <w:color w:val="000000"/>
          <w:sz w:val="32"/>
          <w:szCs w:val="32"/>
        </w:rPr>
      </w:pPr>
    </w:p>
    <w:p w14:paraId="40BE42EE">
      <w:pPr>
        <w:spacing w:before="480" w:after="480" w:line="288" w:lineRule="auto"/>
        <w:ind w:left="0"/>
        <w:jc w:val="both"/>
        <w:rPr>
          <w:rFonts w:ascii="Arial" w:hAnsi="Arial" w:eastAsia="等线" w:cs="Arial"/>
          <w:b/>
          <w:sz w:val="52"/>
        </w:rPr>
      </w:pPr>
    </w:p>
    <w:p w14:paraId="2150C157">
      <w:pPr>
        <w:spacing w:before="480" w:after="480" w:line="288" w:lineRule="auto"/>
        <w:ind w:left="0"/>
        <w:jc w:val="both"/>
        <w:rPr>
          <w:rFonts w:ascii="Arial" w:hAnsi="Arial" w:eastAsia="等线" w:cs="Arial"/>
          <w:b/>
          <w:sz w:val="52"/>
        </w:rPr>
      </w:pPr>
    </w:p>
    <w:p w14:paraId="18B47CD5">
      <w:pPr>
        <w:spacing w:before="480" w:after="480" w:line="288" w:lineRule="auto"/>
        <w:ind w:left="0"/>
        <w:jc w:val="both"/>
        <w:rPr>
          <w:rFonts w:ascii="Arial" w:hAnsi="Arial" w:eastAsia="等线" w:cs="Arial"/>
          <w:b/>
          <w:sz w:val="52"/>
        </w:rPr>
      </w:pPr>
    </w:p>
    <w:p w14:paraId="6FC1AE30">
      <w:pPr>
        <w:numPr>
          <w:ilvl w:val="0"/>
          <w:numId w:val="1"/>
        </w:numPr>
        <w:adjustRightInd w:val="0"/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  <w:t>项目概况</w:t>
      </w:r>
    </w:p>
    <w:bookmarkEnd w:id="0"/>
    <w:p w14:paraId="585F97E0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项目名称：禹山高尔夫农药化肥采购项目；</w:t>
      </w:r>
    </w:p>
    <w:p w14:paraId="4247C97A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项目概况及招标范围：采购清单中全部农药、化肥，具体品类、规格、数量、技术要求详见清单附件；</w:t>
      </w:r>
    </w:p>
    <w:p w14:paraId="05796AC9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供货期限：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按采购方需求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分批次供货，采购人提出供货需求后3日历天内完成供货、配送及验收；</w:t>
      </w:r>
    </w:p>
    <w:p w14:paraId="1B48D7C5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合同履约期限：壹年；</w:t>
      </w:r>
    </w:p>
    <w:p w14:paraId="43DA848C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供货地点：浙江省金华市东阳市横店禹山运动休闲有限公司；</w:t>
      </w:r>
    </w:p>
    <w:p w14:paraId="3E803AF0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质量标准：符合国家现行相关标准、行业标准及招标文件要求，产品合格、质量达标，无假冒伪劣、过期产品。</w:t>
      </w:r>
    </w:p>
    <w:p w14:paraId="29576D04">
      <w:pPr>
        <w:numPr>
          <w:ilvl w:val="0"/>
          <w:numId w:val="1"/>
        </w:numPr>
        <w:adjustRightInd w:val="0"/>
        <w:snapToGrid w:val="0"/>
        <w:spacing w:line="360" w:lineRule="auto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  <w:t>投标须知</w:t>
      </w:r>
    </w:p>
    <w:p w14:paraId="640F6A76">
      <w:pPr>
        <w:spacing w:line="360" w:lineRule="auto"/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</w:rPr>
        <w:t>（一）、招标工作安排：</w:t>
      </w:r>
    </w:p>
    <w:p w14:paraId="12A7DDEB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1、招标文件发放时间：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202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月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cstheme="minorEastAsia"/>
          <w:bCs/>
          <w:color w:val="FF0000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日</w:t>
      </w:r>
    </w:p>
    <w:p w14:paraId="6D30EE3C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2、开标日期：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202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月</w:t>
      </w:r>
      <w:r>
        <w:rPr>
          <w:rFonts w:hint="eastAsia" w:asciiTheme="minorEastAsia" w:hAnsiTheme="minorEastAsia" w:cstheme="minorEastAsia"/>
          <w:bCs/>
          <w:color w:val="FF0000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4"/>
          <w:szCs w:val="24"/>
        </w:rPr>
        <w:t>日9:00</w:t>
      </w:r>
    </w:p>
    <w:p w14:paraId="4D449CD8">
      <w:pPr>
        <w:pStyle w:val="2"/>
        <w:spacing w:line="360" w:lineRule="auto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3、开标地点：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东阳市横店禹山运动休闲有限公司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二楼会议室</w:t>
      </w:r>
    </w:p>
    <w:p w14:paraId="1E4C5F6C"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(二)、投标保证金及履约保证金</w:t>
      </w:r>
    </w:p>
    <w:p w14:paraId="63DF1D9C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1、本次招标方式：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公开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招标</w:t>
      </w:r>
    </w:p>
    <w:p w14:paraId="4A76803E">
      <w:pPr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Cs/>
          <w:snapToGrid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2、投标保证金：</w:t>
      </w:r>
      <w:r>
        <w:rPr>
          <w:rFonts w:hint="eastAsia" w:asciiTheme="minorEastAsia" w:hAnsiTheme="minorEastAsia" w:eastAsiaTheme="minorEastAsia" w:cstheme="minorEastAsia"/>
          <w:bCs/>
          <w:snapToGrid w:val="0"/>
          <w:sz w:val="24"/>
          <w:szCs w:val="24"/>
          <w:lang w:val="en-US" w:eastAsia="zh-CN"/>
        </w:rPr>
        <w:t>无</w:t>
      </w:r>
    </w:p>
    <w:p w14:paraId="5D10F72C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3、履约保证金：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  <w:lang w:val="en-US" w:eastAsia="zh-CN"/>
        </w:rPr>
        <w:t>无</w:t>
      </w:r>
    </w:p>
    <w:p w14:paraId="70EA1604">
      <w:pPr>
        <w:widowControl/>
        <w:tabs>
          <w:tab w:val="left" w:pos="360"/>
        </w:tabs>
        <w:snapToGrid w:val="0"/>
        <w:spacing w:after="200"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（三）、投标人资格要求</w:t>
      </w:r>
    </w:p>
    <w:p w14:paraId="220B78FD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1、具有独立承担民事责任的能力；</w:t>
      </w:r>
    </w:p>
    <w:p w14:paraId="1157CAA8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2、具有良好的商业信誉；</w:t>
      </w:r>
    </w:p>
    <w:p w14:paraId="14472F2D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3、具有履行合同所必需专业技术能力；</w:t>
      </w:r>
    </w:p>
    <w:p w14:paraId="41535C05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4、投标人须为独立法人；</w:t>
      </w:r>
    </w:p>
    <w:p w14:paraId="4468B92E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5、投标人营业执照经营范围包含农药、化肥销售；</w:t>
      </w:r>
    </w:p>
    <w:p w14:paraId="223D599E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6、所投化肥产品须具备有效的肥料登记证、生产许可证及产品质量标准，农药产品须具备农药登记证、生产许可证及产品质量标准；</w:t>
      </w:r>
    </w:p>
    <w:p w14:paraId="24EC94DA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7、本项目不接受联合体投标，不允许分包、转包。</w:t>
      </w:r>
    </w:p>
    <w:p w14:paraId="1C62134D"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</w:rPr>
        <w:t>（四）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  <w:lang w:val="en-US" w:eastAsia="zh-CN"/>
        </w:rPr>
        <w:t>投标费用</w:t>
      </w:r>
    </w:p>
    <w:p w14:paraId="3B232D7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投标人自行承担所有与准备和参加投标有关的费用，无论投标结果如何，招标人无义务和责任承担该类费用。</w:t>
      </w:r>
    </w:p>
    <w:p w14:paraId="43E0BC88"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（五）、投标报价</w:t>
      </w:r>
    </w:p>
    <w:p w14:paraId="4FC00185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1、综合单价，包含农药、化肥的生产、包装、运输、装卸、验收、质保及售后服务等全部内容，投标报价为完成本项目的全部含税报价。</w:t>
      </w:r>
    </w:p>
    <w:p w14:paraId="320745CD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2、投标人可仅针对自身经销品类进行报价，不强制对全部产品逐一报价。</w:t>
      </w:r>
    </w:p>
    <w:p w14:paraId="38CDBB77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、本项目的投标报价不得低于企业成本价。</w:t>
      </w:r>
    </w:p>
    <w:p w14:paraId="22536AA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、本项目的投标应以人民币报价。</w:t>
      </w:r>
    </w:p>
    <w:p w14:paraId="7B6E6B4E"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（六）、有下列情形之一的，投标文件将不被受理</w:t>
      </w:r>
    </w:p>
    <w:p w14:paraId="15C6B542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1、逾期送达或未送达到投标人须知指定的地点；</w:t>
      </w:r>
    </w:p>
    <w:p w14:paraId="29F93FF3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2、未进行密封盖章的；</w:t>
      </w:r>
    </w:p>
    <w:p w14:paraId="579888C6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3、非本标段的投标文件。</w:t>
      </w:r>
    </w:p>
    <w:p w14:paraId="5B4D4EBF"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  <w:t>）、投标文件组成</w:t>
      </w:r>
    </w:p>
    <w:p w14:paraId="4A61A472"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、投标人营业执照副本，企业法人代表人身份证复印件或授权委托人身份证复印件。</w:t>
      </w:r>
    </w:p>
    <w:p w14:paraId="2D538674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、清单投标报价。</w:t>
      </w:r>
    </w:p>
    <w:p w14:paraId="3C1CDEA2"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 </w:t>
      </w:r>
      <w:r>
        <w:rPr>
          <w:rFonts w:hint="eastAsia" w:asciiTheme="minorEastAsia" w:hAnsiTheme="minorEastAsia" w:cstheme="minorEastAsia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、投标人认为有必要提供的声明及文件。</w:t>
      </w:r>
    </w:p>
    <w:p w14:paraId="38B371AE"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合同主要条款</w:t>
      </w:r>
    </w:p>
    <w:p w14:paraId="059E7E5E">
      <w:pPr>
        <w:adjustRightInd w:val="0"/>
        <w:spacing w:line="360" w:lineRule="auto"/>
        <w:ind w:firstLine="118" w:firstLineChars="4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产品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采购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</w:p>
    <w:p w14:paraId="12407377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本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所用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产品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品质必须是正品，质量必须合格否则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采购方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有权拒绝或要求更换不被认可的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产品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，由此产生一切损失由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供货方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承担。  </w:t>
      </w:r>
    </w:p>
    <w:p w14:paraId="6ABFBBD8">
      <w:pPr>
        <w:adjustRightInd w:val="0"/>
        <w:spacing w:line="360" w:lineRule="auto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（二）合同价款、合同价款的支付：</w:t>
      </w:r>
    </w:p>
    <w:p w14:paraId="2D90AF79">
      <w:pPr>
        <w:spacing w:line="360" w:lineRule="auto"/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b/>
          <w:bCs/>
          <w:color w:val="00000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</w:rPr>
        <w:t>合同价款</w:t>
      </w:r>
    </w:p>
    <w:p w14:paraId="2DE8253C">
      <w:pPr>
        <w:tabs>
          <w:tab w:val="left" w:pos="1134"/>
          <w:tab w:val="left" w:pos="1300"/>
        </w:tabs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napToGrid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</w:rPr>
        <w:t>本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</w:rPr>
        <w:t>合同价款为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</w:rPr>
        <w:t>。</w:t>
      </w:r>
    </w:p>
    <w:p w14:paraId="5F29C265">
      <w:pPr>
        <w:tabs>
          <w:tab w:val="left" w:pos="1134"/>
          <w:tab w:val="left" w:pos="1300"/>
        </w:tabs>
        <w:adjustRightInd w:val="0"/>
        <w:snapToGrid w:val="0"/>
        <w:spacing w:line="360" w:lineRule="auto"/>
        <w:ind w:firstLine="482" w:firstLineChars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合同价款的支付</w:t>
      </w:r>
    </w:p>
    <w:p w14:paraId="610F1F6B">
      <w:pPr>
        <w:numPr>
          <w:ilvl w:val="0"/>
          <w:numId w:val="0"/>
        </w:numPr>
        <w:spacing w:before="120" w:after="120"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snapToGrid w:val="0"/>
          <w:sz w:val="24"/>
          <w:szCs w:val="24"/>
          <w:lang w:val="en-US" w:eastAsia="zh-CN"/>
        </w:rPr>
        <w:t>按采购方需求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  <w:t>分批次供货，采购方提出供货需求后3日历天内完成供货、配送及验收，验收合格</w:t>
      </w:r>
      <w:r>
        <w:rPr>
          <w:rFonts w:hint="eastAsia" w:asciiTheme="minorEastAsia" w:hAnsiTheme="minorEastAsia" w:cstheme="minorEastAsia"/>
          <w:snapToGrid w:val="0"/>
          <w:color w:val="FF0000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  <w:t>日内付清单批次货款。</w:t>
      </w:r>
    </w:p>
    <w:p w14:paraId="335BB245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cstheme="minorEastAsia"/>
          <w:b/>
          <w:color w:val="000000"/>
          <w:sz w:val="32"/>
          <w:szCs w:val="32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  <w:lang w:val="en-US" w:eastAsia="zh-CN"/>
        </w:rPr>
        <w:t>采购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  <w:t>清单</w:t>
      </w:r>
    </w:p>
    <w:p w14:paraId="1C802CF1">
      <w:pPr>
        <w:tabs>
          <w:tab w:val="left" w:pos="1134"/>
          <w:tab w:val="left" w:pos="1300"/>
        </w:tabs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  <w:t>采购清单（电子版附件）</w:t>
      </w:r>
    </w:p>
    <w:tbl>
      <w:tblPr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744"/>
        <w:gridCol w:w="985"/>
        <w:gridCol w:w="1585"/>
        <w:gridCol w:w="1493"/>
        <w:gridCol w:w="600"/>
        <w:gridCol w:w="600"/>
        <w:gridCol w:w="985"/>
        <w:gridCol w:w="568"/>
        <w:gridCol w:w="569"/>
      </w:tblGrid>
      <w:tr w14:paraId="401702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F71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743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类别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132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ECC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37CD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E4A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00A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EB6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厂家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3A0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单价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A94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合价</w:t>
            </w:r>
          </w:p>
        </w:tc>
      </w:tr>
      <w:tr w14:paraId="597F45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694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5FB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0BC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草悦有机肥（果岭）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585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172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25KG/包</w:t>
            </w:r>
            <w:bookmarkStart w:id="1" w:name="_GoBack"/>
            <w:bookmarkEnd w:id="1"/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98A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368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442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郑州高富肥料有限公司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319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9E0E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8BA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138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DD6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746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爱慕优缓释草坪肥（果岭）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FD7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7E0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25KG/包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B60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5E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DBE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郑州高富肥料有限公司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4D4E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C2BF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084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05E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9D9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C06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爱碧地优缓释草坪肥（果岭）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DE8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EC3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25KG/包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F78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吨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8B4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5E3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郑州高富肥料有限公司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AA88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3FD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FDD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F91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0A2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916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凯龙高塔硝硫基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67F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618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15.5.25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374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吨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12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B6D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湖北凯龙楚兴化工集团有限公司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28B0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E872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EDD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F63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3F18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54B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叶大丝有机水溶肥料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92A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809625"/>
                  <wp:effectExtent l="0" t="0" r="9525" b="9525"/>
                  <wp:docPr id="3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F2A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20L/桶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E5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F2C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AFA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深绿帅科技（广州）有限公司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2646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02D8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231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11A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F7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841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亚磷酸钾液体肥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582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EFE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10升/桶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72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743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170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进口纽特夫（澳大利亚）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FF2F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F80A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811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B50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A38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4EC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易乐施水溶叶面肥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68DB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80F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25kg/包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90D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E84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ECB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荷兰易乐施国际公司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6F22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DB8C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BA0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562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9B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C42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普拉斯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85C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8A9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911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DEB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D73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美国格瑞格（GRIGG)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EAD8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73F0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448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4E1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312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255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卡斯特硅钾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3AE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1085850"/>
                  <wp:effectExtent l="0" t="0" r="0" b="0"/>
                  <wp:docPr id="2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6DC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762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CF1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80BF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美国卡斯特农化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4182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D460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B8C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DA9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42B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4E2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茵它菲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D5C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5A6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10L/桶或1升/瓶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9C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ADD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D72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丹麦拓芙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2CB1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7B1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C66B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75B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782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D00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茵绿盾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FE5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6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B3F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E72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8AD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FFB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拜耳股份公司-浙农股份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CE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5DF4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F65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5AD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7654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26C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得绿多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A09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444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1DF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BBA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61D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拜耳股份公司-浙农股份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8EC4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233B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AEA3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ED8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6CCE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316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绘加绿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7B5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331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10升/桶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084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177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E8F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瑞士先正达作物保护有限公司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1269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18FC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B565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23A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DA7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144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康思德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B20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2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BA5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C8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A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ACD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瑞士先正达作物保护有限公司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1828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6451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A61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C17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41C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渗透剂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9A5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卡丽芭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98E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8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EB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D91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28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9E3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瑞士先正达作物保护有限公司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6F7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DACC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755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0B4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B3FC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生长调节剂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903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浦绿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397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FA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5升/桶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A4F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3F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375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瑞士先正达作物保护有限公司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A892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C158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701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A38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81D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FCB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凯润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1E4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1047750"/>
                  <wp:effectExtent l="0" t="0" r="9525" b="0"/>
                  <wp:docPr id="1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55D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2FC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D50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61B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巴斯夫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35E1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8B2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C1F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F2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44B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8CF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巴斯夫健达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D21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85850"/>
                  <wp:effectExtent l="0" t="0" r="9525" b="0"/>
                  <wp:docPr id="19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70E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1000ml/瓶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AA9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2C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C7B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巴斯夫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5E4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E733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2F1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00F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A4D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8B4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巴斯夫凯泽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759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4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7FC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43D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BDC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CAB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巴斯夫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DD8A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E926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0C9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66F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B79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渗透剂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E7A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颖娇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A89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50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20kg/袋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DA1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kg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34B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02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美国艾华诺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8B0A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386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36D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20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3CE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渗透剂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46A5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露培林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DBE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FB6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10升/桶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E77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089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CE4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美国艾华诺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0639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071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4ED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9A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C39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渗透剂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10B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Brandt Topcoat土壤渗透剂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557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7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418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266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2CF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AC6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美国布兰特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E3E7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ADE8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A56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F88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29D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D5F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海藻玛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6C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8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A52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10L/桶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6FC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2A5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B2B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美国布兰特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09B2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DC9D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905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188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3D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E4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普罗铁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D9A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859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96F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E2F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812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普罗生物技术(上海)有限公司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E2EE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B70E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67E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815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17C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434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普罗硅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0C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D6B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509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D0A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F0B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普罗生物技术(上海)有限公司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6CB4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1622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E5D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B3B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5E9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8A1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抗践踏剂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F48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9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CD6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03F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D8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6FE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普罗生物技术(上海)有限公司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7C4D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A0D3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786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2E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167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866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超级钾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73E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1F2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7AE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BC6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A27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普罗生物技术(上海)有限公司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3C3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3BF7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C17C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50C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857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3483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LUCK7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47E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1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DC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2.5加仑/桶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73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33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18D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普罗生物技术(上海)有限公司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E33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FC11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A12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5C4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577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肥料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AD7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优菌冠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27A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8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8B7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40kg/袋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91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吨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25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523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金正大生态工程集团股份有限公司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F620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A0BE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F80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BBB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42E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BED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元征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DED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4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58F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1KG/瓶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D29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6D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BFA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永农生物科学有限公司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13AF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51CA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D22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8B0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147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BA9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刺可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9E7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0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C8F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100G/袋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DD4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2B2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B5B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永农生物科学有限公司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DA33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061B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F66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C23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5DB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102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元硕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E8E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6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25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500g（ml）/瓶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04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883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6C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永农生物科学有限公司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539D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77DD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687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A3A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864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46C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元饱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E24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7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795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1公斤（升）/瓶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EFE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140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D5C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永农生物科学有限公司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A2EA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D34A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793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386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A5B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C2F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心秀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E6B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2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ACE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6D5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488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BB6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深圳市威旭生物科技有限公司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FFE5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A329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F0D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48D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8C5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生长调节剂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40A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抗倒酯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357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5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84F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78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123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E96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深圳市威旭生物科技有限公司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4D4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E2A4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4A1D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A65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BAB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生长调节剂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A8F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麦碧隆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BC1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8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66E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8D7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7F9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BCCF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迈克斯(如东)化工有限公司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E0CC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1FD6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9C0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5A4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C63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992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金美功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9C5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0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CA1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1公斤（升）/瓶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CAE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82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E1A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四川国光农化股份有限公司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0E86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AAA8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90A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F36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B33D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2F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国光高杰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EB0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49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F67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A2C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8CD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FF4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四川国光农化股份有限公司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F1EC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AAFA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6242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748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0B6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75F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高震天百菌清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30F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1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82A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5KG/桶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8F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0B8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A8A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湖南农大海特农化有限公司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3729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70F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679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096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BCD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13D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硕立健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AC6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3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B7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1KG/瓶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221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C48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D87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安阳新全丰生物科技有限公司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4E57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0881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906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F7E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9D2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C4C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腐葳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48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2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B25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880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518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45C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北京拜奥威环保科技有限公司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8F88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A39D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B51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AC4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CEE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12AC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值健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78B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54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B9C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5E9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27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CC5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北京拜奥威环保科技有限公司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B7CF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905E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8FB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BE7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32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30F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艾克曼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289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6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38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500克/瓶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2C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C35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769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青岛奥迪斯生物科技有限公司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F18D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8044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DDC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72B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3AB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5F5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田妃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8BE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7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446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500g/瓶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394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55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AAE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青岛奥迪斯生物科技有限公司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D7B7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612C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E497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7CF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E84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4B3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真彩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2F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9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112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1kg/瓶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EDF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77D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DFE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青岛奥迪斯生物科技有限公司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36F7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A41B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E3A4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6DC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9B6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9E8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明瑞美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31C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7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692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500ml/瓶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438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EBD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FE18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江苏明德利达作物科技有限公司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4EC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E70B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E7B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9DF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17C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杀虫剂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AA0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苏豹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94F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8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9A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1kg/包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1F8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千克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C8F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9CE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F497D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1F497D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瑞隆农化技术（宿州）有限公司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9585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294B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79A3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07A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6E5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1DA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亚脱敏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BFE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9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06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1000ml/瓶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A18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3C2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39EC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江阴苏利化学股份有限公司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CFE6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5C57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177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80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C24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除草剂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960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好收成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DB3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1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DE6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41%，10kg/桶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FD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公斤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F0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2A8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江苏好收成韦恩农化股份有限公司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BA5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DD52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DFF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A3C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CD6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除草剂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84F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油无草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888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0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1C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36C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269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624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江苏瑞邦农化股份有限公司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47C2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E65A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43BD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15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538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除草剂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B7B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金立势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F2F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2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D7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1kg/瓶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DAF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千克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291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447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浙江新安化工集团股份有限公司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93FF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6BE6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8EA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F9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5D7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除草剂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AEE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合阔净.甲磺草胺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301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1257300"/>
                  <wp:effectExtent l="0" t="0" r="0" b="0"/>
                  <wp:docPr id="33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AD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100ml/瓶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16A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F00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9DB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山东合力泰化工有限公司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50F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B867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DBE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10D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FEC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染色剂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88B3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靓秀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742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4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59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1升/瓶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372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升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F5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72E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广东中讯农科股份有限公司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6D57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74C8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95EF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4A1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061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杀菌剂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FB2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破纵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3B59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5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C2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100g/包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BA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E4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1200</w:t>
            </w:r>
          </w:p>
        </w:tc>
        <w:tc>
          <w:tcPr>
            <w:tcW w:w="1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0A9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广东中讯农科股份有限公司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7096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9AF2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993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D85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3763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982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422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F7B0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052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801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备注：供应商可仅针对自身经销品类进行报价，不强制对全部产品逐一报价。</w:t>
            </w:r>
          </w:p>
        </w:tc>
      </w:tr>
    </w:tbl>
    <w:p w14:paraId="1EE736A3">
      <w:pPr>
        <w:tabs>
          <w:tab w:val="left" w:pos="1134"/>
          <w:tab w:val="left" w:pos="1300"/>
        </w:tabs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7678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F65E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74537C"/>
    <w:multiLevelType w:val="singleLevel"/>
    <w:tmpl w:val="E97453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</w:compat>
  <w:rsids>
    <w:rsidRoot w:val="00000000"/>
    <w:rsid w:val="11AE3882"/>
    <w:rsid w:val="15940406"/>
    <w:rsid w:val="1E4B0744"/>
    <w:rsid w:val="21B54DB8"/>
    <w:rsid w:val="29820C41"/>
    <w:rsid w:val="2AB64C48"/>
    <w:rsid w:val="3B6E36F2"/>
    <w:rsid w:val="5690683F"/>
    <w:rsid w:val="56BF6117"/>
    <w:rsid w:val="616E0E25"/>
    <w:rsid w:val="73430EEE"/>
    <w:rsid w:val="790C6F28"/>
    <w:rsid w:val="7DAB48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hint="eastAsia" w:ascii="宋体" w:hAnsi="Courier New"/>
      <w:szCs w:val="21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character" w:styleId="6">
    <w:name w:val="HTML Sample"/>
    <w:basedOn w:val="5"/>
    <w:qFormat/>
    <w:uiPriority w:val="0"/>
    <w:rPr>
      <w:rFonts w:ascii="Courier New" w:hAnsi="Courier New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8">
    <w:name w:val="font1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9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Calibri" w:hAnsi="Calibri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1154</Words>
  <Characters>1226</Characters>
  <TotalTime>7</TotalTime>
  <ScaleCrop>false</ScaleCrop>
  <LinksUpToDate>false</LinksUpToDate>
  <CharactersWithSpaces>1257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2026-04-27T04:35:00Z</dcterms:created>
  <dc:creator>Apache POI</dc:creator>
  <cp:lastModifiedBy>even</cp:lastModifiedBy>
  <cp:lastPrinted>2026-06-18T00:21:00Z</cp:lastPrinted>
  <dcterms:modified xsi:type="dcterms:W3CDTF">2026-06-18T09:14:28Z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eyJoZGlkIjoiYTBkNTBlNmI1ZmM4MGYzNDcyMmE1NTM1NGM1NWQ2N2EiLCJ1c2VySWQiOiIxMDI0Nzg3OTE0In0=</vt:lpwstr>
  </property>
  <property fmtid="{D5CDD505-2E9C-101B-9397-08002B2CF9AE}" pid="3" name="KSOProductBuildVer">
    <vt:lpwstr>2052-12.1.0.26895</vt:lpwstr>
  </property>
  <property fmtid="{D5CDD505-2E9C-101B-9397-08002B2CF9AE}" pid="4" name="ICV">
    <vt:lpwstr>A346CF34D94C4956965E8E4CCBD15BF3_12</vt:lpwstr>
  </property>
</Properties>
</file>